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14" w:lineRule="atLeast"/>
        <w:ind w:left="0" w:right="0"/>
        <w:rPr>
          <w:sz w:val="22"/>
          <w:szCs w:val="22"/>
        </w:rPr>
      </w:pPr>
      <w:r>
        <w:rPr>
          <w:sz w:val="22"/>
          <w:szCs w:val="22"/>
          <w:bdr w:val="none" w:color="auto" w:sz="0" w:space="0"/>
        </w:rPr>
        <w:t>【通知】云南省工业和信息化厅关于公布2019年新增云南省省级成长型中小企业名单的通知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0" w:afterAutospacing="0" w:line="200" w:lineRule="atLeast"/>
        <w:ind w:left="0" w:right="0"/>
        <w:jc w:val="left"/>
        <w:rPr>
          <w:sz w:val="0"/>
          <w:szCs w:val="0"/>
        </w:rPr>
      </w:pPr>
      <w:r>
        <w:rPr>
          <w:rFonts w:ascii="宋体" w:hAnsi="宋体" w:eastAsia="宋体" w:cs="宋体"/>
          <w:color w:val="576B95"/>
          <w:kern w:val="0"/>
          <w:sz w:val="15"/>
          <w:szCs w:val="15"/>
          <w:u w:val="none"/>
          <w:bdr w:val="none" w:color="auto" w:sz="0" w:space="0"/>
          <w:lang w:val="en-US" w:eastAsia="zh-CN" w:bidi="ar"/>
        </w:rPr>
        <w:fldChar w:fldCharType="begin"/>
      </w:r>
      <w:r>
        <w:rPr>
          <w:rFonts w:ascii="宋体" w:hAnsi="宋体" w:eastAsia="宋体" w:cs="宋体"/>
          <w:color w:val="576B95"/>
          <w:kern w:val="0"/>
          <w:sz w:val="15"/>
          <w:szCs w:val="15"/>
          <w:u w:val="none"/>
          <w:bdr w:val="none" w:color="auto" w:sz="0" w:space="0"/>
          <w:lang w:val="en-US" w:eastAsia="zh-CN" w:bidi="ar"/>
        </w:rPr>
        <w:instrText xml:space="preserve"> HYPERLINK "javascript:void(0);" </w:instrText>
      </w:r>
      <w:r>
        <w:rPr>
          <w:rFonts w:ascii="宋体" w:hAnsi="宋体" w:eastAsia="宋体" w:cs="宋体"/>
          <w:color w:val="576B95"/>
          <w:kern w:val="0"/>
          <w:sz w:val="15"/>
          <w:szCs w:val="15"/>
          <w:u w:val="none"/>
          <w:bdr w:val="none" w:color="auto" w:sz="0" w:space="0"/>
          <w:lang w:val="en-US" w:eastAsia="zh-CN" w:bidi="ar"/>
        </w:rPr>
        <w:fldChar w:fldCharType="separate"/>
      </w:r>
      <w:r>
        <w:rPr>
          <w:rStyle w:val="9"/>
          <w:rFonts w:ascii="宋体" w:hAnsi="宋体" w:eastAsia="宋体" w:cs="宋体"/>
          <w:color w:val="576B95"/>
          <w:sz w:val="15"/>
          <w:szCs w:val="15"/>
          <w:u w:val="none"/>
          <w:bdr w:val="none" w:color="auto" w:sz="0" w:space="0"/>
        </w:rPr>
        <w:t>云南卓尔会计师事务所有限公司</w:t>
      </w:r>
      <w:r>
        <w:rPr>
          <w:rFonts w:ascii="宋体" w:hAnsi="宋体" w:eastAsia="宋体" w:cs="宋体"/>
          <w:color w:val="576B95"/>
          <w:kern w:val="0"/>
          <w:sz w:val="15"/>
          <w:szCs w:val="15"/>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8"/>
          <w:rFonts w:ascii="宋体" w:hAnsi="宋体" w:eastAsia="宋体" w:cs="宋体"/>
          <w:i w:val="0"/>
          <w:iCs w:val="0"/>
          <w:kern w:val="0"/>
          <w:sz w:val="15"/>
          <w:szCs w:val="15"/>
          <w:bdr w:val="none" w:color="auto" w:sz="0" w:space="0"/>
          <w:lang w:val="en-US" w:eastAsia="zh-CN" w:bidi="ar"/>
        </w:rPr>
        <w:t>2020-01-06 17:12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各州市工业和信息化局：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为贯彻落实《中共云南省委云南省人民政府关于支持民营经济高质量发展的若干意见》（云发[2019]3号）有关精神，按照《促进中小企业发展规划(2016-2020年)》(工信部规[2016]223号）和《关于促进中小企业”专精特新”发展的指导意见》（工信部企业[2013]264号）要求，省工业和信息化厅在各县（市、区）初评、州市推荐的基础上，经公开申报、专家评审、网上公示等程序，2019年新增168户省级成长型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一、扶持措施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列入云南省省级成长型中小企业名单的企业，颁发“云南省省级成长型中小企业”牌匾和证书，享受以下扶持措施：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一）重点联系。省级成长型中小企业优先纳入全省领导干部挂钩联系民营企业范围，全部纳入国家中小企业生产经营监测和全省中小企业生产经营信息监测范围，及时掌握企业生产经营情况，帮助协调解决项目建设和生产经营中遇到的问题，协调保障煤、电、油、运、水、天然气等生产要素；有针对性地提供培训和管理咨询服务</w:t>
      </w:r>
      <w:r>
        <w:rPr>
          <w:color w:val="222222"/>
          <w:spacing w:val="10"/>
          <w:sz w:val="15"/>
          <w:szCs w:val="15"/>
          <w:bdr w:val="none" w:color="auto" w:sz="0" w:space="0"/>
        </w:rPr>
        <w:t> </w:t>
      </w:r>
      <w:r>
        <w:rPr>
          <w:rFonts w:hint="eastAsia" w:ascii="宋体" w:hAnsi="宋体" w:eastAsia="宋体" w:cs="宋体"/>
          <w:color w:val="222222"/>
          <w:spacing w:val="10"/>
          <w:sz w:val="15"/>
          <w:szCs w:val="15"/>
          <w:bdr w:val="none" w:color="auto" w:sz="0" w:space="0"/>
        </w:rPr>
        <w:t>，提高企业管理水平。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二）财政及融资支持。各级工业和信息化发展专项资金对成长型中小企业建设项目给予重点支持，积极协调各部门涉及产业发展的财政资金从不同角度加大对成长型中小企业的扶持，支持走“专精特新”发展道路；对“小升规”企业给予奖励。同时，多渠道帮助企业解决融资困难，优先向各金融机构推荐融资需求项目；纳入云南省中小微企业贷款风险补偿资金和其他融资服务支持重点；优先向融资担保公司推荐享受保费优惠、无抵押担保融资；具备条件的优先给予转贷服务；积极指导帮助有条件的企业上市融资，帮助企业通过集合票据、集合债券、短期融资券等渠道融资。积极帮助企业开拓市场，开展电子商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（三）加强宣传。充分利用省内主流媒体，做好企业发展宣传工作，提升成长型中小企业形象，营造“省级成长型中小企业”品牌效应，引导社会各界给予重点关注和支持。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二、有关要求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（一）云南省省级成长型中小企业名单实行动态管理，根据企业发展变化情况滚动调整和补充。请各州市、县（市、区）工业和信息化部门</w:t>
      </w:r>
      <w:r>
        <w:rPr>
          <w:color w:val="222222"/>
          <w:spacing w:val="10"/>
          <w:sz w:val="15"/>
          <w:szCs w:val="15"/>
          <w:bdr w:val="none" w:color="auto" w:sz="0" w:space="0"/>
        </w:rPr>
        <w:t> </w:t>
      </w:r>
      <w:r>
        <w:rPr>
          <w:rFonts w:hint="eastAsia" w:ascii="宋体" w:hAnsi="宋体" w:eastAsia="宋体" w:cs="宋体"/>
          <w:color w:val="222222"/>
          <w:spacing w:val="10"/>
          <w:sz w:val="15"/>
          <w:szCs w:val="15"/>
          <w:bdr w:val="none" w:color="auto" w:sz="0" w:space="0"/>
        </w:rPr>
        <w:t>督促辖区内企业于每月20日前登陆云南省民营小巨人企业和成长型中小企业管理系统(http://baosong.smeyn.cn),完成运行监测信息报送。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二）请各州市、县（市、区）工业和信息化部门结合本地实际，认真抓好成长型中小企业培育工作。强化指导和服务，为成长型中小企业发展营造良好的环境，创造必要的条件，促进我省中小企业健康、快速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（三）各州市于次年1月15日前向省工业和信息化厅报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送上年度辖区内省级成长型中小企业培育工作情况（包括基本情况、培育措施和成效、主要问题和困难、下步工作打算和建议）。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pacing w:val="1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pacing w:val="10"/>
        </w:rPr>
      </w:pPr>
      <w:r>
        <w:rPr>
          <w:rFonts w:hint="eastAsia" w:ascii="宋体" w:hAnsi="宋体" w:eastAsia="宋体" w:cs="宋体"/>
          <w:color w:val="222222"/>
          <w:spacing w:val="10"/>
          <w:sz w:val="15"/>
          <w:szCs w:val="15"/>
          <w:bdr w:val="none" w:color="auto" w:sz="0" w:space="0"/>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pacing w:val="1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spacing w:val="10"/>
        </w:rPr>
      </w:pPr>
      <w:r>
        <w:rPr>
          <w:rFonts w:hint="eastAsia" w:ascii="宋体" w:hAnsi="宋体" w:eastAsia="宋体" w:cs="宋体"/>
          <w:color w:val="222222"/>
          <w:spacing w:val="10"/>
          <w:sz w:val="15"/>
          <w:szCs w:val="15"/>
          <w:bdr w:val="none" w:color="auto" w:sz="0" w:space="0"/>
        </w:rPr>
        <w:t>2019年新增云南省省级成长型中小企业名单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spacing w:val="10"/>
        </w:rPr>
      </w:pPr>
      <w:r>
        <w:rPr>
          <w:rFonts w:hint="eastAsia" w:ascii="宋体" w:hAnsi="宋体" w:eastAsia="宋体" w:cs="宋体"/>
          <w:color w:val="222222"/>
          <w:spacing w:val="10"/>
          <w:sz w:val="15"/>
          <w:szCs w:val="15"/>
          <w:bdr w:val="none" w:color="auto" w:sz="0" w:space="0"/>
        </w:rPr>
        <w:t>（168户）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pacing w:val="1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1.石林美佳食品有限公司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2.昆明周记众佳食品有限公司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3.云南肆只猫实业有限公司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4.昆明荣屋食品有限公司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5.昆明金肯食品生产有限公司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6.昆明旭日丰华农业科技有限公司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7.云南朗乾农副产品有限公司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8.云南尼罗非食品开发有限公司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9.昆明逢发经贸有限公司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10.石林德川禽业有限公司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11.云南鸣丰鹅业科技开发有限公司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12.云南茂湾水产养殖有限责任公司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13.昆明倘浩水产养殖有限公司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14.云南雷兰生物科技有限公司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15.云南中海路德清洁技术有限公司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16.云南加悦农业科技有限公司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17.安宁泽林农业科技开发有限公司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18.云南云参农业科技有限公司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19.云南芸岭鲜生农业发展有限公司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20.云南农鑫农业开发有限公司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21.云南石丰种业有限公司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22.云南博仕奥生物技术有限公司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23.昆明三川电线电缆有限公司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24.云南晨鸣电器有限公司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25.昆明腾融光电科技有限公司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26.昆明明超电缆有限公司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27.昆明耀龙水泥制杆有限公司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28.云南思辉电气设备有限公司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29.昆明自动化成套集团股份有限公司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30.昆明昆宝电线电缆制造有限公司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31.宜良县东毅农机制造有限公司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32.昆明台工精密机械有限公司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33.云南养瑞科技集团有限公司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34.富民英茂标牌有限公司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35.云南省双江恒泰橡胶工业有限公司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36.昆明全波红外科技有限公司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37.云南万视智能设备有限公司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38.昆明明亮纸品包装有限公司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39.云南金氯化工材料有限公司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40.云南正邦科技有限公司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41.云南佳贝节能科技有限公司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42.云南邦乾环保科技有限公司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43.云南拓宝科技有限公司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44.云南迪安医学检验所有限公司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45.云南华测检测认证有限公司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46.云南浩翔包装制品有限公司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47.云南智仁节能环保工程有限公司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48.云南达远软件有限公司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49.云南友脉科技有限公司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50.云南中钰雕龙数据科技有限公司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51.云南旭铭科技有限公司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52.昆明麦普测绘科技有限公司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53.云南天成科技有限公司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54.云南新锐和达信息产业有限公司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55.云南爱上网络有限责任公司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56.云南航信空港网络有限公司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57.云南圣周伟业空间科技有限公司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58.昆明轩庆生物科技有限公司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59.云南云陶文化产业有限公司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60.云南乌铜走银文化产业有限公司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61.云南汉素生物科技有限公司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62.曲靖市马龙区品康农业科技有限公司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63.陆良县紫溪米业有限公司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64.曲靖传丰食品有限责任公司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65.宣威市阳光食品有限公司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66.会泽佳心食品有限公司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67.云南沃鼎庄园酒业有限公司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68.会泽县大明养殖有限公司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69.云南满地金食品开发有限公司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70.富源县富村镇佳羊食品有限公司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71.会泽蓝月谷农业开发有限公司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72.会泽雨碌成富农产品有限公司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73.云南广汇种植有限公司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74.师宗起点胡蜂养殖有限公司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75.云南红云霸道饲料有限公司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76.云南酷锐设备研发有限公司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77.曲靖乾坤纸制品有限公司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78.云南中翼鼎东能源科技开发有限公司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79.罗平县安源氧气厂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80.云南建功星科技有限公司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81.云南滇回马氏家食品有限责任公司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82.易门米三全食品有限责任公司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83.新平金润农业开发有限公司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84.云南新平福涛农产品开发有限公司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85.云南盛衍种业有限公司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86.玉溪市飞熊农业开发有限公司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87.云南华宁火特新能源开发有限公司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88.云南玉溪中汇电力设备有限责任公司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89.云南台圆精密机械有限公司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90.新平紫岩农业机械工程有限公司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91.峨山县雄丰纸制品厂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92.云南凯思诺低温环境技术有限公司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93.华宁县宁州舒氏陶艺有限责任公司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94.云南同方科技有限公司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95.云南玉力空间信息咨询有限公司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96.昌宁遐尔茶品有限责任公司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97.云南廷渊茶业有限公司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98.云南莱到家电子商务有限责任公司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99.云南农垦镇雄天使食品有限公司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100.昭通绿康源农业科技开发有限公司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101.彝良县山益宝生物科技有限公司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102.云南潮思食品有限公司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103.盐津远卓魔羊有限责任公司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104.云南凯达建设工程有限公司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70"/>
        <w:jc w:val="both"/>
        <w:rPr>
          <w:spacing w:val="10"/>
        </w:rPr>
      </w:pPr>
      <w:r>
        <w:rPr>
          <w:rFonts w:hint="eastAsia" w:ascii="宋体" w:hAnsi="宋体" w:eastAsia="宋体" w:cs="宋体"/>
          <w:color w:val="222222"/>
          <w:spacing w:val="10"/>
          <w:sz w:val="15"/>
          <w:szCs w:val="15"/>
          <w:bdr w:val="none" w:color="auto" w:sz="0" w:space="0"/>
        </w:rPr>
        <w:t>105.丽江三全油橄榄产业开发有限公司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YThjYjE5ZTZjZDlhNTlhMTE5OTYzNWRlNjE1NjcifQ=="/>
  </w:docVars>
  <w:rsids>
    <w:rsidRoot w:val="26937C78"/>
    <w:rsid w:val="04575F38"/>
    <w:rsid w:val="08744BDF"/>
    <w:rsid w:val="26937C78"/>
    <w:rsid w:val="287C121A"/>
    <w:rsid w:val="4326474D"/>
    <w:rsid w:val="43D16466"/>
    <w:rsid w:val="4E5403C0"/>
    <w:rsid w:val="5147420C"/>
    <w:rsid w:val="55085A60"/>
    <w:rsid w:val="5AAB75B9"/>
    <w:rsid w:val="69BE2739"/>
    <w:rsid w:val="6A6B0B13"/>
    <w:rsid w:val="6EB66E35"/>
    <w:rsid w:val="6F1928EC"/>
    <w:rsid w:val="7C266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482</Words>
  <Characters>533</Characters>
  <Lines>0</Lines>
  <Paragraphs>0</Paragraphs>
  <TotalTime>34</TotalTime>
  <ScaleCrop>false</ScaleCrop>
  <LinksUpToDate>false</LinksUpToDate>
  <CharactersWithSpaces>536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2023-03-15T03:04:00Z</dcterms:created>
  <dc:creator>WPS_1540178377</dc:creator>
  <cp:lastModifiedBy>WPS_1540178377</cp:lastModifiedBy>
  <dcterms:modified xsi:type="dcterms:W3CDTF">2023-03-15T03:39:41Z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9EB13F60F96D444F9FD63A70AE01C39E</vt:lpwstr>
  </property>
</Properties>
</file>